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880" w:rsidRDefault="00536FA6">
      <w:r>
        <w:t>DIFAL O QUE É:</w:t>
      </w:r>
    </w:p>
    <w:p w:rsidR="00536FA6" w:rsidRPr="00076592" w:rsidRDefault="00536FA6">
      <w:pPr>
        <w:rPr>
          <w:sz w:val="20"/>
        </w:rPr>
      </w:pPr>
      <w:r>
        <w:t xml:space="preserve">Diferença de alíquota interna e interestadual, quando ocorrer venda de mercadoria e prestação de serviços a Consumidor Final localizado em outro estado, devendo o imposto ser </w:t>
      </w:r>
      <w:r w:rsidRPr="00076592">
        <w:rPr>
          <w:sz w:val="20"/>
        </w:rPr>
        <w:t>partilhado entre o estado de origem e do destino.</w:t>
      </w:r>
    </w:p>
    <w:p w:rsidR="00536FA6" w:rsidRDefault="00536FA6">
      <w:proofErr w:type="gramStart"/>
      <w:r>
        <w:t>CONTRIBUINTE  DO</w:t>
      </w:r>
      <w:proofErr w:type="gramEnd"/>
      <w:r>
        <w:t xml:space="preserve"> DIFAL Art.  </w:t>
      </w:r>
      <w:r w:rsidRPr="00536FA6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20"/>
          <w:szCs w:val="88"/>
        </w:rPr>
        <w:t xml:space="preserve">55 </w:t>
      </w:r>
      <w:r w:rsidRPr="00536FA6">
        <w:rPr>
          <w:rFonts w:asciiTheme="majorHAnsi" w:eastAsiaTheme="majorEastAsia" w:hAnsi="+mj-ea" w:cstheme="majorBidi"/>
          <w:b/>
          <w:bCs/>
          <w:color w:val="000000" w:themeColor="text1"/>
          <w:kern w:val="24"/>
          <w:sz w:val="20"/>
          <w:szCs w:val="88"/>
        </w:rPr>
        <w:t>§</w:t>
      </w:r>
      <w:r w:rsidRPr="00536FA6">
        <w:rPr>
          <w:rFonts w:asciiTheme="majorHAnsi" w:eastAsiaTheme="majorEastAsia" w:hAnsi="+mj-ea" w:cstheme="majorBidi"/>
          <w:b/>
          <w:bCs/>
          <w:color w:val="000000" w:themeColor="text1"/>
          <w:kern w:val="24"/>
          <w:sz w:val="20"/>
          <w:szCs w:val="88"/>
        </w:rPr>
        <w:t xml:space="preserve"> 6</w:t>
      </w:r>
      <w:r w:rsidRPr="00536FA6">
        <w:rPr>
          <w:rFonts w:asciiTheme="majorHAnsi" w:eastAsiaTheme="majorEastAsia" w:hAnsi="+mj-ea" w:cstheme="majorBidi"/>
          <w:b/>
          <w:bCs/>
          <w:color w:val="000000" w:themeColor="text1"/>
          <w:kern w:val="24"/>
          <w:sz w:val="20"/>
          <w:szCs w:val="88"/>
        </w:rPr>
        <w:t>º</w:t>
      </w:r>
    </w:p>
    <w:p w:rsidR="00536FA6" w:rsidRDefault="00536FA6">
      <w:r>
        <w:t xml:space="preserve">Contribuinte localizado no estado - pessoa física e jurídica de outro estado que vende ou preste serviços que tenham fato gerador do imposto </w:t>
      </w:r>
      <w:r w:rsidR="00B47F2B">
        <w:t>a consumidor</w:t>
      </w:r>
      <w:r>
        <w:t xml:space="preserve"> mineiro.</w:t>
      </w:r>
    </w:p>
    <w:p w:rsidR="00536FA6" w:rsidRDefault="00536FA6" w:rsidP="00536FA6">
      <w:r>
        <w:t xml:space="preserve">Contribuinte- localizado em outro estado - pessoa física e jurídica de outro estado que vende ou preste serviços que tenham fato gerador do imposto </w:t>
      </w:r>
      <w:r w:rsidR="00B47F2B">
        <w:t>a consumidor</w:t>
      </w:r>
      <w:r>
        <w:t xml:space="preserve"> mineiro.</w:t>
      </w:r>
    </w:p>
    <w:p w:rsidR="00536FA6" w:rsidRPr="000411D7" w:rsidRDefault="00076592" w:rsidP="00536FA6">
      <w:pPr>
        <w:rPr>
          <w:b/>
        </w:rPr>
      </w:pPr>
      <w:r w:rsidRPr="000411D7">
        <w:rPr>
          <w:b/>
        </w:rPr>
        <w:t>INCIDENCIA – Art. 1</w:t>
      </w:r>
      <w:r w:rsidR="000411D7">
        <w:rPr>
          <w:b/>
        </w:rPr>
        <w:t>º para consumidor final</w:t>
      </w:r>
    </w:p>
    <w:p w:rsidR="00076592" w:rsidRPr="00076592" w:rsidRDefault="00076592" w:rsidP="00076592">
      <w:pPr>
        <w:spacing w:after="0" w:line="21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76592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XII - a operação interestadual que destine mercadoria ou bem a consumidor final não contribuinte do imposto, localizado neste Estado, relativamente à parcela do imposto correspondente à diferença entre a alíquota interna estabelecida para a mercadoria neste Estado e a alíquota interestadual;</w:t>
      </w:r>
    </w:p>
    <w:p w:rsidR="000411D7" w:rsidRDefault="00076592" w:rsidP="00076592">
      <w:pP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076592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XIII - a prestação interestadual de serviço destinada a este Estado, tomada por consumidor final não contribuinte do imposto, relativamente à parcela do imposto correspondente à diferença entre a alíquota interna estabelecida para a prestação do serviço neste Estado e a alíquota interestadual.</w:t>
      </w:r>
    </w:p>
    <w:p w:rsidR="002F5D6E" w:rsidRDefault="002F5D6E" w:rsidP="00076592">
      <w:pP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CADASTRO SIMPLIFICADO DIFAL.</w:t>
      </w:r>
    </w:p>
    <w:p w:rsidR="002F5D6E" w:rsidRDefault="002F5D6E" w:rsidP="00076592">
      <w:pP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- Contribuintes de outros estados poderão cadastrar no Cadastro Especial em Minas Gerais</w:t>
      </w:r>
    </w:p>
    <w:p w:rsidR="00076592" w:rsidRDefault="00076592" w:rsidP="00076592">
      <w:pP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FORMA DE CÁLCULO</w:t>
      </w:r>
      <w:r w:rsidR="000411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43 </w:t>
      </w:r>
      <w:r w:rsidR="00763F8D" w:rsidRP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§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8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a 10º</w:t>
      </w:r>
    </w:p>
    <w:p w:rsidR="00076592" w:rsidRDefault="00076592" w:rsidP="00076592">
      <w:pP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Deverá</w:t>
      </w:r>
      <w:r w:rsidR="00782A9A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ser considerado sempre o imposto por dentro.</w:t>
      </w:r>
    </w:p>
    <w:p w:rsidR="00782A9A" w:rsidRPr="00B47F2B" w:rsidRDefault="00782A9A" w:rsidP="00782A9A">
      <w:pPr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LEI COMPLEMENTAR 87</w:t>
      </w:r>
    </w:p>
    <w:p w:rsidR="00782A9A" w:rsidRPr="00B47F2B" w:rsidRDefault="00782A9A" w:rsidP="00782A9A">
      <w:pPr>
        <w:spacing w:after="0"/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 xml:space="preserve"> Art. 13. A base de cálculo do imposto é:</w:t>
      </w:r>
    </w:p>
    <w:p w:rsidR="00782A9A" w:rsidRPr="00B47F2B" w:rsidRDefault="00782A9A" w:rsidP="00782A9A">
      <w:pPr>
        <w:spacing w:after="0"/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§ 1o Integra a base de cálculo do imposto, inclusive na hipótese do inciso V do caput deste artigo:   </w:t>
      </w:r>
      <w:proofErr w:type="gramStart"/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   (</w:t>
      </w:r>
      <w:proofErr w:type="gramEnd"/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 xml:space="preserve">Redação dada pela </w:t>
      </w:r>
      <w:proofErr w:type="spellStart"/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Lcp</w:t>
      </w:r>
      <w:proofErr w:type="spellEnd"/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 xml:space="preserve"> 114, de 16.12.2002)</w:t>
      </w:r>
    </w:p>
    <w:p w:rsidR="00782A9A" w:rsidRPr="00B47F2B" w:rsidRDefault="00782A9A" w:rsidP="00782A9A">
      <w:pPr>
        <w:spacing w:after="0"/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I - o montante do próprio imposto, constituindo o respectivo destaque mera indicação para fins de controle;</w:t>
      </w:r>
    </w:p>
    <w:p w:rsidR="00782A9A" w:rsidRPr="00B47F2B" w:rsidRDefault="00782A9A" w:rsidP="00782A9A">
      <w:pPr>
        <w:spacing w:after="0"/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RICMS/MG</w:t>
      </w:r>
    </w:p>
    <w:p w:rsidR="00782A9A" w:rsidRPr="00B47F2B" w:rsidRDefault="00782A9A" w:rsidP="00782A9A">
      <w:pPr>
        <w:spacing w:after="0"/>
        <w:rPr>
          <w:rFonts w:eastAsiaTheme="minorEastAsia" w:hAnsi="Calibri"/>
          <w:color w:val="FF0000"/>
          <w:kern w:val="24"/>
          <w:sz w:val="24"/>
          <w:szCs w:val="52"/>
          <w:lang w:eastAsia="pt-BR"/>
        </w:rPr>
      </w:pPr>
      <w:r w:rsidRPr="00B47F2B">
        <w:rPr>
          <w:rFonts w:eastAsiaTheme="minorEastAsia" w:hAnsi="Calibri"/>
          <w:color w:val="FF0000"/>
          <w:kern w:val="24"/>
          <w:sz w:val="24"/>
          <w:szCs w:val="52"/>
          <w:lang w:eastAsia="pt-BR"/>
        </w:rPr>
        <w:t>Art. 49.  O montante do imposto integra sua base de cálculo, inclusive nas hipóteses previstas nos incisos I e II do caput do artigo 43 deste Regulamento, constituindo o respectivo destaque mera indicação para fins de controle.</w:t>
      </w:r>
    </w:p>
    <w:p w:rsidR="00782A9A" w:rsidRDefault="00782A9A" w:rsidP="00782A9A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782A9A" w:rsidRDefault="00782A9A" w:rsidP="00782A9A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DIFAL – Em venda para não contribuinte – Destinatário de outro destinando mercadorias ou serviç</w:t>
      </w:r>
      <w:r w:rsidR="008D2F96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os para consumidor mineiro Art. 43 </w:t>
      </w:r>
      <w:r w:rsidR="008D2F96" w:rsidRP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§</w:t>
      </w:r>
      <w:r w:rsidR="008D2F96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8 II:</w:t>
      </w:r>
    </w:p>
    <w:p w:rsidR="008D2F96" w:rsidRDefault="008D2F96" w:rsidP="00782A9A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782A9A" w:rsidRPr="00782A9A" w:rsidRDefault="00782A9A" w:rsidP="00782A9A">
      <w:pPr>
        <w:spacing w:line="216" w:lineRule="auto"/>
      </w:pPr>
      <w:r w:rsidRPr="00782A9A">
        <w:rPr>
          <w:rFonts w:eastAsiaTheme="minorEastAsia" w:hAnsi="Calibri"/>
          <w:color w:val="000000" w:themeColor="text1"/>
          <w:kern w:val="24"/>
          <w:szCs w:val="52"/>
        </w:rPr>
        <w:t>II - nas hipóteses dos incisos XII e XIII do caput do art. 1º deste Regulamento:</w:t>
      </w:r>
    </w:p>
    <w:p w:rsidR="00782A9A" w:rsidRPr="00782A9A" w:rsidRDefault="00782A9A" w:rsidP="00782A9A">
      <w:pPr>
        <w:spacing w:after="0" w:line="216" w:lineRule="auto"/>
      </w:pPr>
      <w:r w:rsidRPr="00782A9A">
        <w:rPr>
          <w:rFonts w:eastAsiaTheme="minorEastAsia" w:hAnsi="Calibri"/>
          <w:color w:val="000000" w:themeColor="text1"/>
          <w:kern w:val="24"/>
          <w:szCs w:val="52"/>
        </w:rPr>
        <w:t>a) para fins do disposto no art. 49 deste Regulamento, ao valor da operação ou prestação será incluído o valor do imposto considerando a alíquota interna a consumidor final estabelecida neste Estado para a mercadoria ou serviço;</w:t>
      </w:r>
    </w:p>
    <w:p w:rsidR="00782A9A" w:rsidRPr="00782A9A" w:rsidRDefault="00782A9A" w:rsidP="00782A9A">
      <w:pPr>
        <w:spacing w:after="0" w:line="216" w:lineRule="auto"/>
      </w:pPr>
      <w:r w:rsidRPr="00782A9A">
        <w:rPr>
          <w:rFonts w:eastAsiaTheme="minorEastAsia" w:hAnsi="Calibri"/>
          <w:color w:val="000000" w:themeColor="text1"/>
          <w:kern w:val="24"/>
          <w:szCs w:val="52"/>
        </w:rPr>
        <w:t>b) sobre o valor obtido na forma da alínea “a”, será aplicada a alíquota interestadual;</w:t>
      </w:r>
    </w:p>
    <w:p w:rsidR="00782A9A" w:rsidRPr="00782A9A" w:rsidRDefault="00782A9A" w:rsidP="00782A9A">
      <w:pPr>
        <w:spacing w:after="0" w:line="216" w:lineRule="auto"/>
      </w:pPr>
      <w:r w:rsidRPr="00782A9A">
        <w:rPr>
          <w:rFonts w:eastAsiaTheme="minorEastAsia" w:hAnsi="Calibri"/>
          <w:color w:val="000000" w:themeColor="text1"/>
          <w:kern w:val="24"/>
          <w:szCs w:val="52"/>
        </w:rPr>
        <w:t>c) sobre o valor obtido na forma da alínea “a”, será aplicada a alíquota interna estabelecida para a operação ou prestação a consumidor final neste Estado;</w:t>
      </w:r>
    </w:p>
    <w:p w:rsidR="00782A9A" w:rsidRDefault="00782A9A" w:rsidP="00782A9A">
      <w:pPr>
        <w:spacing w:after="0" w:line="216" w:lineRule="auto"/>
        <w:rPr>
          <w:rFonts w:eastAsiaTheme="minorEastAsia" w:hAnsi="Calibri"/>
          <w:color w:val="000000" w:themeColor="text1"/>
          <w:kern w:val="24"/>
          <w:szCs w:val="52"/>
        </w:rPr>
      </w:pPr>
      <w:r w:rsidRPr="00782A9A">
        <w:rPr>
          <w:rFonts w:eastAsiaTheme="minorEastAsia" w:hAnsi="Calibri"/>
          <w:color w:val="000000" w:themeColor="text1"/>
          <w:kern w:val="24"/>
          <w:szCs w:val="52"/>
        </w:rPr>
        <w:t>d) o imposto devido corresponderá à diferença positiva entre os valores obtidos na forma das alíneas “c” e “b”.</w:t>
      </w:r>
    </w:p>
    <w:p w:rsidR="00782A9A" w:rsidRDefault="00782A9A" w:rsidP="00782A9A">
      <w:pPr>
        <w:spacing w:after="0" w:line="216" w:lineRule="auto"/>
        <w:rPr>
          <w:rFonts w:eastAsiaTheme="minorEastAsia" w:hAnsi="Calibri"/>
          <w:color w:val="000000" w:themeColor="text1"/>
          <w:kern w:val="24"/>
          <w:szCs w:val="52"/>
        </w:rPr>
      </w:pPr>
    </w:p>
    <w:p w:rsidR="00782A9A" w:rsidRPr="00782A9A" w:rsidRDefault="002A4C25" w:rsidP="00782A9A">
      <w:pPr>
        <w:spacing w:after="0" w:line="216" w:lineRule="auto"/>
      </w:pPr>
      <w:r>
        <w:t>SEM FEM</w:t>
      </w:r>
    </w:p>
    <w:p w:rsidR="002A4C25" w:rsidRPr="002A4C25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Mercadoria</w:t>
      </w:r>
      <w:r w:rsidR="002A4C25"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= 1.000,00 Alíquota 12%, ICMS 120,00, Alíquota interna de 18%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O cálculo da DIFAL seria: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a) 1.000,00/0,82 = 1.219,51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b) 1.219,51 x 12% = 146,34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c) 1.219,51 x 18% = 219,51</w:t>
      </w:r>
    </w:p>
    <w:p w:rsidR="00782A9A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d) 219,51 – 146,34 = 73,17</w:t>
      </w:r>
    </w:p>
    <w:p w:rsidR="001409AF" w:rsidRDefault="00380659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partilha</w:t>
      </w:r>
      <w:proofErr w:type="gramEnd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40% destino</w:t>
      </w:r>
      <w:r w:rsidR="001409AF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29,27</w:t>
      </w:r>
    </w:p>
    <w:p w:rsidR="00380659" w:rsidRDefault="00380659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partilha</w:t>
      </w:r>
      <w:proofErr w:type="gramEnd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60% </w:t>
      </w:r>
      <w:r w:rsidR="001409AF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origem 43,80</w:t>
      </w:r>
    </w:p>
    <w:p w:rsidR="00782A9A" w:rsidRDefault="00782A9A" w:rsidP="00782A9A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2A4C25" w:rsidRDefault="002A4C25" w:rsidP="00782A9A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COM FEM</w:t>
      </w:r>
      <w:r w:rsid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43 </w:t>
      </w:r>
      <w:r w:rsidR="00763F8D" w:rsidRP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§</w:t>
      </w:r>
      <w:r w:rsidR="00763F8D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10 – deverá ser somado a Alíquota o adicional do FEM, ou seja 2%</w:t>
      </w:r>
    </w:p>
    <w:p w:rsidR="002A4C25" w:rsidRPr="002A4C25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Mercadoria</w:t>
      </w:r>
      <w:r w:rsidR="002A4C25"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= 1.000,00 Alíquota 12%, ICMS 120,00, Alíquota </w:t>
      </w:r>
      <w:r w:rsidR="001409AF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interna de 20</w:t>
      </w:r>
      <w:r w:rsidR="002A4C25"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%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O cálculo da DIFAL seria:</w:t>
      </w:r>
    </w:p>
    <w:p w:rsidR="002A4C25" w:rsidRPr="002A4C25" w:rsidRDefault="001409AF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a) 1.000,00/0,80</w:t>
      </w:r>
      <w:r w:rsidR="002A4C25"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= 1.219,51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b) 1.219,51 x 12% = 146,34</w:t>
      </w:r>
    </w:p>
    <w:p w:rsidR="002A4C25" w:rsidRP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c) 1.219,51 x 20% = 234,80</w:t>
      </w:r>
    </w:p>
    <w:p w:rsidR="002A4C25" w:rsidRDefault="002A4C25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d) </w:t>
      </w: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234,80 </w:t>
      </w:r>
      <w:r w:rsidRPr="002A4C25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– 1</w:t>
      </w: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46,34 = 88,46</w:t>
      </w:r>
    </w:p>
    <w:p w:rsidR="002D64D7" w:rsidRDefault="002D64D7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DA1FE6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Outras Considerações:</w:t>
      </w:r>
    </w:p>
    <w:p w:rsidR="00DA1FE6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8D2F96" w:rsidRDefault="008D2F9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ISENÇAO E REDUÇÃO DE BC</w:t>
      </w:r>
      <w:r w:rsidR="000411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</w:t>
      </w:r>
    </w:p>
    <w:p w:rsidR="002D64D7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ISENÇÃO ORIGEM - </w:t>
      </w:r>
      <w:r w:rsid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Quando houver isenção ou redução </w:t>
      </w:r>
      <w:r w:rsidR="008D2F96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no Estado de origem considero </w:t>
      </w: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Art.</w:t>
      </w:r>
      <w:r w:rsidR="008D2F96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43</w:t>
      </w:r>
      <w:r w:rsid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</w:t>
      </w:r>
      <w:r w:rsidR="002D64D7" w:rsidRPr="002D64D7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§</w:t>
      </w: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8 II acima, </w:t>
      </w:r>
      <w:proofErr w:type="gramStart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OU SEJA</w:t>
      </w:r>
      <w:proofErr w:type="gramEnd"/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o cálculo é Normal</w:t>
      </w:r>
    </w:p>
    <w:p w:rsidR="00DA1FE6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</w:p>
    <w:p w:rsidR="008D2F96" w:rsidRDefault="008D2F9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Quando houver redução de BC ao Mineiro, deve-se respeitar a redução de base de cá</w:t>
      </w:r>
      <w:r w:rsidR="00380659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lculo para fins cálculo, também observando o cálculo</w:t>
      </w:r>
      <w:r w:rsidR="00DA1FE6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do ICMS embutindo o ICMS, ou por</w:t>
      </w:r>
      <w:r w:rsidR="00380659"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 xml:space="preserve"> dentro.</w:t>
      </w:r>
    </w:p>
    <w:p w:rsidR="00DA1FE6" w:rsidRDefault="00DA1FE6" w:rsidP="002A4C25">
      <w:pPr>
        <w:spacing w:after="0"/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</w:pPr>
      <w:r>
        <w:rPr>
          <w:rFonts w:eastAsiaTheme="minorEastAsia" w:hAnsi="Calibri"/>
          <w:color w:val="000000" w:themeColor="text1"/>
          <w:kern w:val="24"/>
          <w:sz w:val="24"/>
          <w:szCs w:val="52"/>
          <w:lang w:eastAsia="pt-BR"/>
        </w:rPr>
        <w:t>Quando houver isenção para o consumidor mineiro, não haverá DIFAL.</w:t>
      </w:r>
    </w:p>
    <w:p w:rsidR="00536FA6" w:rsidRDefault="00536FA6" w:rsidP="00D27A91">
      <w:pPr>
        <w:spacing w:after="0"/>
      </w:pPr>
    </w:p>
    <w:p w:rsidR="003464BC" w:rsidRPr="003464BC" w:rsidRDefault="003464BC" w:rsidP="003464BC">
      <w:pPr>
        <w:jc w:val="both"/>
        <w:rPr>
          <w:b/>
          <w:color w:val="000000" w:themeColor="text1"/>
        </w:rPr>
      </w:pPr>
      <w:r w:rsidRPr="003464BC">
        <w:rPr>
          <w:b/>
          <w:color w:val="000000" w:themeColor="text1"/>
        </w:rPr>
        <w:t>FEM PARA FORA DO ESTADO</w:t>
      </w:r>
    </w:p>
    <w:p w:rsidR="003464BC" w:rsidRDefault="003464BC" w:rsidP="003464BC">
      <w:pPr>
        <w:jc w:val="both"/>
      </w:pPr>
      <w:proofErr w:type="spellStart"/>
      <w:r>
        <w:rPr>
          <w:color w:val="000000" w:themeColor="text1"/>
        </w:rPr>
        <w:t>Art</w:t>
      </w:r>
      <w:proofErr w:type="spellEnd"/>
      <w:r>
        <w:rPr>
          <w:color w:val="000000" w:themeColor="text1"/>
        </w:rPr>
        <w:t xml:space="preserve"> 43 </w:t>
      </w:r>
      <w:r w:rsidRPr="008C3DC6">
        <w:t>§</w:t>
      </w:r>
      <w:r>
        <w:t xml:space="preserve">13 e </w:t>
      </w:r>
      <w:r w:rsidRPr="00CF542F">
        <w:rPr>
          <w:color w:val="000000" w:themeColor="text1"/>
        </w:rPr>
        <w:t>§</w:t>
      </w:r>
      <w:r>
        <w:t>14</w:t>
      </w:r>
    </w:p>
    <w:p w:rsidR="003464BC" w:rsidRPr="00CF542F" w:rsidRDefault="003464BC" w:rsidP="003464BC">
      <w:pPr>
        <w:spacing w:after="0"/>
        <w:jc w:val="both"/>
        <w:rPr>
          <w:color w:val="000000" w:themeColor="text1"/>
        </w:rPr>
      </w:pPr>
      <w:r w:rsidRPr="00CF542F">
        <w:rPr>
          <w:color w:val="000000" w:themeColor="text1"/>
        </w:rPr>
        <w:lastRenderedPageBreak/>
        <w:t>§ 13. Na operação interestadual destinada a consumidor final não contribuinte do imposto localizado em outra unidade da Federação ou na prestação interestadual de serviço com destino a outra unidade da Federação, tomada por consumidor final não contribuinte do imposto, o contribuinte mineiro que promover a operação ou prestação, para cálculo do imposto devido a este Estado, deverá:</w:t>
      </w:r>
    </w:p>
    <w:p w:rsidR="003464BC" w:rsidRPr="00CF542F" w:rsidRDefault="003464BC" w:rsidP="003464BC">
      <w:pPr>
        <w:spacing w:after="0"/>
        <w:jc w:val="both"/>
        <w:rPr>
          <w:color w:val="000000" w:themeColor="text1"/>
        </w:rPr>
      </w:pPr>
      <w:r w:rsidRPr="00CF542F">
        <w:rPr>
          <w:color w:val="000000" w:themeColor="text1"/>
        </w:rPr>
        <w:t xml:space="preserve">I - </w:t>
      </w:r>
      <w:proofErr w:type="gramStart"/>
      <w:r w:rsidRPr="00CF542F">
        <w:rPr>
          <w:color w:val="000000" w:themeColor="text1"/>
        </w:rPr>
        <w:t>incluir</w:t>
      </w:r>
      <w:proofErr w:type="gramEnd"/>
      <w:r w:rsidRPr="00CF542F">
        <w:rPr>
          <w:color w:val="000000" w:themeColor="text1"/>
        </w:rPr>
        <w:t>, para fins do disposto no art. 49 deste Regulamento, ao valor da operação ou prestação, o valor do imposto considerando a alíquota interna a consumidor final estabelecida para a mercadoria ou serviço na unidade da Federação de destino;</w:t>
      </w:r>
    </w:p>
    <w:p w:rsidR="003464BC" w:rsidRDefault="003464BC" w:rsidP="003464BC">
      <w:pPr>
        <w:spacing w:after="0"/>
        <w:jc w:val="both"/>
        <w:rPr>
          <w:color w:val="000000" w:themeColor="text1"/>
        </w:rPr>
      </w:pPr>
      <w:r w:rsidRPr="00CF542F">
        <w:rPr>
          <w:color w:val="000000" w:themeColor="text1"/>
        </w:rPr>
        <w:t xml:space="preserve">II - </w:t>
      </w:r>
      <w:proofErr w:type="gramStart"/>
      <w:r w:rsidRPr="00CF542F">
        <w:rPr>
          <w:color w:val="000000" w:themeColor="text1"/>
        </w:rPr>
        <w:t>aplicar</w:t>
      </w:r>
      <w:proofErr w:type="gramEnd"/>
      <w:r w:rsidRPr="00CF542F">
        <w:rPr>
          <w:color w:val="000000" w:themeColor="text1"/>
        </w:rPr>
        <w:t xml:space="preserve"> a alíquota interestadual sobre o valor obtido na forma do inciso I.</w:t>
      </w:r>
    </w:p>
    <w:p w:rsidR="003464BC" w:rsidRDefault="003464BC" w:rsidP="003464BC">
      <w:pPr>
        <w:spacing w:after="0"/>
        <w:jc w:val="both"/>
        <w:rPr>
          <w:color w:val="000000" w:themeColor="text1"/>
        </w:rPr>
      </w:pPr>
    </w:p>
    <w:p w:rsidR="003464BC" w:rsidRDefault="003464BC" w:rsidP="003464BC">
      <w:pPr>
        <w:spacing w:after="0"/>
        <w:jc w:val="both"/>
        <w:rPr>
          <w:color w:val="000000" w:themeColor="text1"/>
        </w:rPr>
      </w:pPr>
      <w:r w:rsidRPr="00CF542F">
        <w:rPr>
          <w:color w:val="000000" w:themeColor="text1"/>
        </w:rPr>
        <w:t xml:space="preserve">§ 14. O disposto no § 13 deste artigo não se aplica às operações ou prestações interestaduais promovidas por contribuinte enquadrado como microempresa ou empresa de pequeno </w:t>
      </w:r>
      <w:proofErr w:type="gramStart"/>
      <w:r w:rsidRPr="00CF542F">
        <w:rPr>
          <w:color w:val="000000" w:themeColor="text1"/>
        </w:rPr>
        <w:t>porte.”</w:t>
      </w:r>
      <w:proofErr w:type="gramEnd"/>
      <w:r w:rsidRPr="00CF542F">
        <w:rPr>
          <w:color w:val="000000" w:themeColor="text1"/>
        </w:rPr>
        <w:t xml:space="preserve"> (</w:t>
      </w:r>
      <w:proofErr w:type="spellStart"/>
      <w:proofErr w:type="gramStart"/>
      <w:r w:rsidRPr="00CF542F">
        <w:rPr>
          <w:color w:val="000000" w:themeColor="text1"/>
        </w:rPr>
        <w:t>nr</w:t>
      </w:r>
      <w:proofErr w:type="spellEnd"/>
      <w:proofErr w:type="gramEnd"/>
      <w:r w:rsidRPr="00CF542F">
        <w:rPr>
          <w:color w:val="000000" w:themeColor="text1"/>
        </w:rPr>
        <w:t>)</w:t>
      </w:r>
    </w:p>
    <w:p w:rsidR="003464BC" w:rsidRPr="00CF542F" w:rsidRDefault="003464BC" w:rsidP="003464BC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>Convênio 93/2015</w:t>
      </w:r>
    </w:p>
    <w:p w:rsidR="003464BC" w:rsidRDefault="003464BC" w:rsidP="003464BC">
      <w:pPr>
        <w:spacing w:after="0"/>
        <w:jc w:val="both"/>
        <w:rPr>
          <w:color w:val="000000" w:themeColor="text1"/>
        </w:rPr>
      </w:pPr>
      <w:r w:rsidRPr="00CF542F">
        <w:rPr>
          <w:color w:val="000000" w:themeColor="text1"/>
        </w:rPr>
        <w:t>Cláusula nona - Aplicam-se as disposições deste convênio aos contribuintes optantes pelo Regime Especial Unificado de Arrecadação de Tributos e Contribuições devidos pelas Microempresas e Empresas de Pequeno Porte - Simples Nacional, instituído pela Lei Complementar nº 123, de 14 de dezembro de 2006, em relação ao imposto devido à unidade federada de destino.</w:t>
      </w:r>
    </w:p>
    <w:p w:rsidR="003464BC" w:rsidRDefault="003464BC" w:rsidP="003464BC">
      <w:pPr>
        <w:spacing w:after="0"/>
        <w:jc w:val="both"/>
        <w:rPr>
          <w:color w:val="000000" w:themeColor="text1"/>
        </w:rPr>
      </w:pPr>
    </w:p>
    <w:p w:rsidR="003464BC" w:rsidRPr="009C19AE" w:rsidRDefault="003464BC" w:rsidP="009C19AE">
      <w:pPr>
        <w:jc w:val="both"/>
        <w:rPr>
          <w:color w:val="000000" w:themeColor="text1"/>
          <w:sz w:val="28"/>
        </w:rPr>
      </w:pPr>
      <w:r w:rsidRPr="009C19AE">
        <w:rPr>
          <w:color w:val="000000" w:themeColor="text1"/>
          <w:sz w:val="28"/>
        </w:rPr>
        <w:t xml:space="preserve">FEM PARA </w:t>
      </w:r>
      <w:r w:rsidR="009C19AE">
        <w:rPr>
          <w:color w:val="000000" w:themeColor="text1"/>
          <w:sz w:val="28"/>
        </w:rPr>
        <w:t xml:space="preserve">CONSUMIDOR </w:t>
      </w:r>
      <w:r w:rsidRPr="009C19AE">
        <w:rPr>
          <w:color w:val="000000" w:themeColor="text1"/>
          <w:sz w:val="28"/>
        </w:rPr>
        <w:t xml:space="preserve">FORA </w:t>
      </w:r>
      <w:proofErr w:type="gramStart"/>
      <w:r w:rsidRPr="009C19AE">
        <w:rPr>
          <w:color w:val="000000" w:themeColor="text1"/>
          <w:sz w:val="28"/>
        </w:rPr>
        <w:t>DO</w:t>
      </w:r>
      <w:proofErr w:type="gramEnd"/>
      <w:r w:rsidRPr="009C19AE">
        <w:rPr>
          <w:color w:val="000000" w:themeColor="text1"/>
          <w:sz w:val="28"/>
        </w:rPr>
        <w:t xml:space="preserve"> ESTADO Observar.</w:t>
      </w:r>
    </w:p>
    <w:p w:rsidR="003464BC" w:rsidRPr="009C19AE" w:rsidRDefault="003464BC" w:rsidP="003464BC">
      <w:pPr>
        <w:spacing w:after="0"/>
        <w:jc w:val="both"/>
        <w:rPr>
          <w:color w:val="00B0F0"/>
        </w:rPr>
      </w:pPr>
      <w:r w:rsidRPr="009C19AE">
        <w:rPr>
          <w:color w:val="00B0F0"/>
        </w:rPr>
        <w:t>- A fórmula de cálculo prevê a inclusão do imposto – Por dentro, ou seja, a forma de calcular assemelha a do estado</w:t>
      </w:r>
      <w:r w:rsidRPr="009C19AE">
        <w:rPr>
          <w:color w:val="00B0F0"/>
        </w:rPr>
        <w:t>.</w:t>
      </w:r>
    </w:p>
    <w:p w:rsidR="003464BC" w:rsidRPr="009C19AE" w:rsidRDefault="003464BC" w:rsidP="003464BC">
      <w:pPr>
        <w:spacing w:after="0"/>
        <w:jc w:val="both"/>
        <w:rPr>
          <w:color w:val="00B0F0"/>
        </w:rPr>
      </w:pPr>
      <w:r w:rsidRPr="009C19AE">
        <w:rPr>
          <w:color w:val="00B0F0"/>
        </w:rPr>
        <w:t>- Quando o Remetente for empresa do SN deverá recolher apenas para unidade de destino.</w:t>
      </w:r>
    </w:p>
    <w:p w:rsidR="003464BC" w:rsidRPr="009C19AE" w:rsidRDefault="003464BC" w:rsidP="003464BC">
      <w:pPr>
        <w:spacing w:after="0"/>
        <w:jc w:val="both"/>
        <w:rPr>
          <w:color w:val="00B0F0"/>
        </w:rPr>
      </w:pPr>
      <w:r w:rsidRPr="009C19AE">
        <w:rPr>
          <w:color w:val="00B0F0"/>
        </w:rPr>
        <w:t>- O prazo para recolhimento da parcela do outro estado deverá ser observada na legislação de destino, recomenda-se que deva ser recolhida antecipada caso o não se conheça esta observação.</w:t>
      </w:r>
    </w:p>
    <w:p w:rsidR="003464BC" w:rsidRDefault="003464BC" w:rsidP="00D27A91">
      <w:pPr>
        <w:spacing w:after="0"/>
        <w:rPr>
          <w:color w:val="00B0F0"/>
        </w:rPr>
      </w:pPr>
      <w:r w:rsidRPr="009C19AE">
        <w:rPr>
          <w:color w:val="00B0F0"/>
        </w:rPr>
        <w:t>- A legislação mineira não disciplina nada quando houver redução de BC ou Isenção</w:t>
      </w:r>
      <w:r w:rsidR="009C19AE" w:rsidRPr="009C19AE">
        <w:rPr>
          <w:color w:val="00B0F0"/>
        </w:rPr>
        <w:t xml:space="preserve"> para o </w:t>
      </w:r>
      <w:proofErr w:type="spellStart"/>
      <w:r w:rsidR="009C19AE" w:rsidRPr="009C19AE">
        <w:rPr>
          <w:color w:val="00B0F0"/>
        </w:rPr>
        <w:t>o</w:t>
      </w:r>
      <w:proofErr w:type="spellEnd"/>
      <w:r w:rsidR="009C19AE" w:rsidRPr="009C19AE">
        <w:rPr>
          <w:color w:val="00B0F0"/>
        </w:rPr>
        <w:t xml:space="preserve"> consumidor de destino</w:t>
      </w:r>
      <w:r w:rsidRPr="009C19AE">
        <w:rPr>
          <w:color w:val="00B0F0"/>
        </w:rPr>
        <w:t xml:space="preserve">, presume-se por ser convênio que deva </w:t>
      </w:r>
      <w:r w:rsidR="009C19AE" w:rsidRPr="009C19AE">
        <w:rPr>
          <w:color w:val="00B0F0"/>
        </w:rPr>
        <w:t>se assemelhar ao disposto internamente, porem aguardar consulta.</w:t>
      </w:r>
    </w:p>
    <w:p w:rsidR="009C19AE" w:rsidRDefault="009C19AE" w:rsidP="00D27A91">
      <w:pPr>
        <w:spacing w:after="0"/>
        <w:rPr>
          <w:color w:val="00B0F0"/>
        </w:rPr>
      </w:pPr>
      <w:r>
        <w:rPr>
          <w:color w:val="00B0F0"/>
        </w:rPr>
        <w:t>- Não há partilha ao estado de minas quando for ME e EPP.</w:t>
      </w:r>
    </w:p>
    <w:p w:rsidR="009C19AE" w:rsidRPr="009C19AE" w:rsidRDefault="009C19AE" w:rsidP="00D27A91">
      <w:pPr>
        <w:spacing w:after="0"/>
        <w:rPr>
          <w:color w:val="00B0F0"/>
        </w:rPr>
      </w:pPr>
      <w:r>
        <w:rPr>
          <w:color w:val="00B0F0"/>
        </w:rPr>
        <w:t>- Observar a inclusão de adicional de 2% do FEM</w:t>
      </w:r>
    </w:p>
    <w:p w:rsidR="003464BC" w:rsidRDefault="003464BC" w:rsidP="00D27A91">
      <w:pPr>
        <w:spacing w:after="0"/>
      </w:pPr>
    </w:p>
    <w:p w:rsidR="00D27A91" w:rsidRPr="003464BC" w:rsidRDefault="00D27A91" w:rsidP="00D27A91">
      <w:pPr>
        <w:spacing w:after="0"/>
        <w:rPr>
          <w:b/>
          <w:color w:val="000000" w:themeColor="text1"/>
        </w:rPr>
      </w:pPr>
      <w:r w:rsidRPr="003464BC">
        <w:rPr>
          <w:b/>
          <w:color w:val="000000" w:themeColor="text1"/>
        </w:rPr>
        <w:t>DIFERENCIAL DE ALÍQUOTAS</w:t>
      </w:r>
      <w:r w:rsidR="00B47F2B" w:rsidRPr="003464BC">
        <w:rPr>
          <w:b/>
          <w:color w:val="000000" w:themeColor="text1"/>
        </w:rPr>
        <w:t xml:space="preserve"> CONTRIBUITNE – ALTERAÇÃO DE CÁLCULO</w:t>
      </w:r>
    </w:p>
    <w:p w:rsidR="00D27A91" w:rsidRPr="00D27A91" w:rsidRDefault="00D27A91" w:rsidP="00D27A91">
      <w:pPr>
        <w:spacing w:after="0"/>
      </w:pPr>
      <w:r w:rsidRPr="00D27A91">
        <w:t>“Art. 43</w:t>
      </w:r>
    </w:p>
    <w:p w:rsidR="00D27A91" w:rsidRPr="00D27A91" w:rsidRDefault="00D27A91" w:rsidP="00D27A91">
      <w:pPr>
        <w:spacing w:after="0"/>
      </w:pPr>
      <w:r w:rsidRPr="00D27A91">
        <w:t>§ 8º Para cálculo da parcela do imposto correspondente à diferença entre a alíquota interna e a alíquota interestadual, devida a este Estado, será observado o seguinte:</w:t>
      </w:r>
    </w:p>
    <w:p w:rsidR="00D27A91" w:rsidRPr="00D27A91" w:rsidRDefault="00D27A91" w:rsidP="00D27A91">
      <w:pPr>
        <w:spacing w:after="0"/>
      </w:pPr>
      <w:r w:rsidRPr="00D27A91">
        <w:t xml:space="preserve">I - </w:t>
      </w:r>
      <w:proofErr w:type="gramStart"/>
      <w:r w:rsidRPr="00D27A91">
        <w:t>na</w:t>
      </w:r>
      <w:proofErr w:type="gramEnd"/>
      <w:r w:rsidRPr="00D27A91">
        <w:t xml:space="preserve"> hipótese do inciso VII do caput do art. 1º deste Regulamento:</w:t>
      </w:r>
    </w:p>
    <w:p w:rsidR="00D27A91" w:rsidRDefault="00D27A91" w:rsidP="00D27A91">
      <w:pPr>
        <w:spacing w:after="0"/>
      </w:pPr>
      <w:proofErr w:type="spellStart"/>
      <w:r w:rsidRPr="00D27A91">
        <w:rPr>
          <w:color w:val="FF0000"/>
        </w:rPr>
        <w:t>Art</w:t>
      </w:r>
      <w:proofErr w:type="spellEnd"/>
      <w:r w:rsidRPr="00D27A91">
        <w:rPr>
          <w:color w:val="FF0000"/>
        </w:rPr>
        <w:t xml:space="preserve"> 1 -  VII - a entrada, em estabelecimento de contribuinte, em decorrência de operação interestadual, de mercadoria destinada a uso, consumo ou ativo permanente;</w:t>
      </w:r>
    </w:p>
    <w:p w:rsidR="00DA1FE6" w:rsidRPr="00DA1FE6" w:rsidRDefault="00DA1FE6" w:rsidP="00D27A91">
      <w:pPr>
        <w:spacing w:after="0"/>
      </w:pPr>
      <w:r w:rsidRPr="00DA1FE6">
        <w:t xml:space="preserve">I - </w:t>
      </w:r>
      <w:proofErr w:type="gramStart"/>
      <w:r w:rsidRPr="00DA1FE6">
        <w:t>na</w:t>
      </w:r>
      <w:proofErr w:type="gramEnd"/>
      <w:r w:rsidRPr="00DA1FE6">
        <w:t xml:space="preserve"> hipótese do inciso VII do caput do art. 1º deste Regulamento:</w:t>
      </w:r>
    </w:p>
    <w:p w:rsidR="00DA1FE6" w:rsidRPr="00DA1FE6" w:rsidRDefault="00DA1FE6" w:rsidP="00D27A91">
      <w:pPr>
        <w:spacing w:after="0"/>
      </w:pPr>
      <w:r w:rsidRPr="00DA1FE6">
        <w:t>a) para fins do disposto no art. 49 deste Regulamento:</w:t>
      </w:r>
    </w:p>
    <w:p w:rsidR="00DA1FE6" w:rsidRPr="00DA1FE6" w:rsidRDefault="00DA1FE6" w:rsidP="00D27A91">
      <w:pPr>
        <w:spacing w:after="0"/>
      </w:pPr>
      <w:r w:rsidRPr="00DA1FE6">
        <w:lastRenderedPageBreak/>
        <w:t>Art. 49.  O montante do imposto integra sua base de cálculo, inclusive nas hipóteses previstas nos incisos I e II do caput do artigo 43 deste Regulamento, constituindo o respectivo destaque mera indicação para fins de controle.</w:t>
      </w:r>
    </w:p>
    <w:p w:rsidR="00DA1FE6" w:rsidRPr="00DA1FE6" w:rsidRDefault="00DA1FE6" w:rsidP="00D27A91">
      <w:pPr>
        <w:spacing w:after="0"/>
      </w:pPr>
      <w:r w:rsidRPr="00DA1FE6">
        <w:t>a.1) do valor da operação será excluído o valor do imposto correspondente à operação interestadual;</w:t>
      </w:r>
    </w:p>
    <w:p w:rsidR="00DA1FE6" w:rsidRPr="00DA1FE6" w:rsidRDefault="00DA1FE6" w:rsidP="00D27A91">
      <w:pPr>
        <w:spacing w:after="0"/>
      </w:pPr>
      <w:r w:rsidRPr="00DA1FE6">
        <w:t xml:space="preserve">a.2) ao valor obtido na forma da </w:t>
      </w:r>
      <w:proofErr w:type="spellStart"/>
      <w:r w:rsidRPr="00DA1FE6">
        <w:t>subalínea</w:t>
      </w:r>
      <w:proofErr w:type="spellEnd"/>
      <w:r w:rsidRPr="00DA1FE6">
        <w:t xml:space="preserve"> “a.1” será incluído o valor do imposto considerando a alíquota interna a consumidor final estabelecida neste Estado para a mercadoria;</w:t>
      </w:r>
    </w:p>
    <w:p w:rsidR="00DA1FE6" w:rsidRPr="00DA1FE6" w:rsidRDefault="00DA1FE6" w:rsidP="00D27A91">
      <w:pPr>
        <w:spacing w:after="0"/>
      </w:pPr>
      <w:r w:rsidRPr="00DA1FE6">
        <w:t xml:space="preserve">b) sobre o valor obtido na forma da </w:t>
      </w:r>
      <w:proofErr w:type="spellStart"/>
      <w:r w:rsidRPr="00DA1FE6">
        <w:t>subalínea</w:t>
      </w:r>
      <w:proofErr w:type="spellEnd"/>
      <w:r w:rsidRPr="00DA1FE6">
        <w:t xml:space="preserve"> “a.2” será aplicada a alíquota interna a consumidor final estabelecida neste Estado para a mercadoria;</w:t>
      </w:r>
    </w:p>
    <w:p w:rsidR="00536FA6" w:rsidRDefault="00DA1FE6" w:rsidP="00D27A91">
      <w:pPr>
        <w:spacing w:after="0"/>
      </w:pPr>
      <w:r w:rsidRPr="00DA1FE6">
        <w:t xml:space="preserve">c) o imposto devido corresponderá à diferença positiva entre o valor obtido na forma da alínea “b” e o valor do imposto relativo à operação interestadual, assim considerado o valor resultante da aplicação da alíquota interestadual sobre o valor da operação de que trata a </w:t>
      </w:r>
      <w:proofErr w:type="spellStart"/>
      <w:r w:rsidRPr="00DA1FE6">
        <w:t>subalínea</w:t>
      </w:r>
      <w:proofErr w:type="spellEnd"/>
      <w:r w:rsidRPr="00DA1FE6">
        <w:t xml:space="preserve"> “a.1” antes da exclusão do imposto;</w:t>
      </w:r>
    </w:p>
    <w:p w:rsidR="00D27A91" w:rsidRPr="00D27A91" w:rsidRDefault="00D27A91" w:rsidP="00D27A91">
      <w:pPr>
        <w:spacing w:before="200" w:after="0" w:line="216" w:lineRule="auto"/>
        <w:jc w:val="both"/>
        <w:rPr>
          <w:rFonts w:ascii="Times New Roman" w:eastAsia="Times New Roman" w:hAnsi="Times New Roman" w:cs="Times New Roman"/>
          <w:sz w:val="8"/>
          <w:szCs w:val="24"/>
          <w:lang w:eastAsia="pt-BR"/>
        </w:rPr>
      </w:pP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 xml:space="preserve">Ex.: no caso de uma compra de mercadoria para uso e consumo de contribuinte mineiro em </w:t>
      </w:r>
      <w:proofErr w:type="spellStart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Op</w:t>
      </w:r>
      <w:proofErr w:type="spellEnd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 xml:space="preserve"> Interestadual, tributação normal (sem redução de </w:t>
      </w:r>
      <w:proofErr w:type="spellStart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bc</w:t>
      </w:r>
      <w:proofErr w:type="spellEnd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 xml:space="preserve"> ou isenção interna ou interestadual) de 1.000,00, GO:</w:t>
      </w:r>
    </w:p>
    <w:p w:rsidR="00D27A91" w:rsidRPr="00D27A91" w:rsidRDefault="00D27A91" w:rsidP="00D27A91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t-BR"/>
        </w:rPr>
      </w:pPr>
      <w:r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BC</w:t>
      </w: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 xml:space="preserve"> = 1.000,00, Alíquota 12%, ICMS 120,00, Alíquota Interna 18%</w:t>
      </w:r>
    </w:p>
    <w:p w:rsidR="00D27A91" w:rsidRPr="00D27A91" w:rsidRDefault="00D27A91" w:rsidP="00D27A91">
      <w:pPr>
        <w:spacing w:before="200" w:after="0" w:line="216" w:lineRule="auto"/>
        <w:jc w:val="both"/>
        <w:rPr>
          <w:rFonts w:ascii="Times New Roman" w:eastAsia="Times New Roman" w:hAnsi="Times New Roman" w:cs="Times New Roman"/>
          <w:sz w:val="8"/>
          <w:szCs w:val="24"/>
          <w:lang w:eastAsia="pt-BR"/>
        </w:rPr>
      </w:pP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O cálculo da D</w:t>
      </w:r>
      <w:r w:rsidR="000411D7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iferença de Alíquota passa a ser</w:t>
      </w: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:</w:t>
      </w:r>
    </w:p>
    <w:p w:rsidR="00D27A91" w:rsidRPr="00D27A91" w:rsidRDefault="00D27A91" w:rsidP="00D27A91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t-BR"/>
        </w:rPr>
      </w:pPr>
      <w:proofErr w:type="gramStart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a</w:t>
      </w:r>
      <w:proofErr w:type="gramEnd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1) 1.000,00-120,00= 880,00</w:t>
      </w:r>
    </w:p>
    <w:p w:rsidR="00D27A91" w:rsidRPr="00D27A91" w:rsidRDefault="00D27A91" w:rsidP="00D27A91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t-BR"/>
        </w:rPr>
      </w:pPr>
      <w:proofErr w:type="gramStart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a</w:t>
      </w:r>
      <w:proofErr w:type="gramEnd"/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2) 880,00/0,82 = 1</w:t>
      </w:r>
      <w:r w:rsidR="000411D7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.</w:t>
      </w: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073,17</w:t>
      </w:r>
    </w:p>
    <w:p w:rsidR="00D27A91" w:rsidRPr="00D27A91" w:rsidRDefault="00D27A91" w:rsidP="00D27A91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t-BR"/>
        </w:rPr>
      </w:pP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b) 1.073,17x18% = 193,17</w:t>
      </w:r>
    </w:p>
    <w:p w:rsidR="00D27A91" w:rsidRDefault="00D27A91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</w:pPr>
      <w:r w:rsidRPr="00D27A91"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  <w:t>c) 193,17-120,00 = 73,17</w:t>
      </w:r>
    </w:p>
    <w:p w:rsidR="000411D7" w:rsidRDefault="000411D7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0000" w:themeColor="text1"/>
          <w:kern w:val="24"/>
          <w:szCs w:val="52"/>
          <w:lang w:eastAsia="pt-BR"/>
        </w:rPr>
      </w:pPr>
    </w:p>
    <w:p w:rsidR="000411D7" w:rsidRDefault="000411D7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 w:rsidRPr="000411D7">
        <w:rPr>
          <w:rFonts w:eastAsiaTheme="minorEastAsia" w:hAnsi="Calibri"/>
          <w:bCs/>
          <w:color w:val="00B0F0"/>
          <w:kern w:val="24"/>
          <w:szCs w:val="52"/>
          <w:lang w:eastAsia="pt-BR"/>
        </w:rPr>
        <w:t>Obs.: NÃO HÁ PARTILHA E O RECOLHIMENTO É FEITO PELO CONTRIBUINTE DO IMPOSTO</w:t>
      </w:r>
    </w:p>
    <w:p w:rsidR="000A7B74" w:rsidRDefault="000A7B74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>Recolhimento por dentro antes do cálculo da aplicação das alíquotas</w:t>
      </w:r>
    </w:p>
    <w:p w:rsidR="000411D7" w:rsidRPr="000411D7" w:rsidRDefault="000411D7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>No caso de ST Convênio e Protocolo ver legislação da ST– Geralmente a Obrigatoriedade do Remetente, se não houver o recolhimento a responsabilidade é atribuída ao contribuinte Mineiro.</w:t>
      </w:r>
      <w:r w:rsidRPr="000411D7">
        <w:rPr>
          <w:rFonts w:eastAsiaTheme="minorEastAsia" w:hAnsi="Calibri"/>
          <w:bCs/>
          <w:color w:val="00B0F0"/>
          <w:kern w:val="24"/>
          <w:szCs w:val="52"/>
          <w:lang w:eastAsia="pt-BR"/>
        </w:rPr>
        <w:t xml:space="preserve"> </w:t>
      </w:r>
    </w:p>
    <w:p w:rsidR="000411D7" w:rsidRPr="000411D7" w:rsidRDefault="000411D7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 w:rsidRPr="000411D7">
        <w:rPr>
          <w:rFonts w:eastAsiaTheme="minorEastAsia" w:hAnsi="Calibri"/>
          <w:bCs/>
          <w:color w:val="00B0F0"/>
          <w:kern w:val="24"/>
          <w:szCs w:val="52"/>
          <w:lang w:eastAsia="pt-BR"/>
        </w:rPr>
        <w:t>ME e EPP até dia 15 do mês Subsequente</w:t>
      </w:r>
    </w:p>
    <w:p w:rsidR="00D27A91" w:rsidRDefault="003464BC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 xml:space="preserve">DC prazo para </w:t>
      </w:r>
      <w:r w:rsidR="009C19AE">
        <w:rPr>
          <w:rFonts w:eastAsiaTheme="minorEastAsia" w:hAnsi="Calibri"/>
          <w:bCs/>
          <w:color w:val="00B0F0"/>
          <w:kern w:val="24"/>
          <w:szCs w:val="52"/>
          <w:lang w:eastAsia="pt-BR"/>
        </w:rPr>
        <w:t>recolhimento Operação</w:t>
      </w: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 xml:space="preserve"> Normal</w:t>
      </w:r>
    </w:p>
    <w:p w:rsidR="009C19AE" w:rsidRDefault="009C19AE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>Adicional de alíquota para efeito de cálculo</w:t>
      </w:r>
    </w:p>
    <w:p w:rsidR="00771F3E" w:rsidRDefault="00771F3E" w:rsidP="00771F3E">
      <w:pPr>
        <w:spacing w:after="0"/>
        <w:jc w:val="both"/>
        <w:rPr>
          <w:color w:val="00B0F0"/>
        </w:rPr>
      </w:pPr>
      <w:r>
        <w:rPr>
          <w:color w:val="00B0F0"/>
        </w:rPr>
        <w:t>Observa-se questões de redução de BC e isenção, conforme previsto na legislação</w:t>
      </w:r>
      <w:r>
        <w:rPr>
          <w:color w:val="00B0F0"/>
        </w:rPr>
        <w:t xml:space="preserve"> </w:t>
      </w:r>
      <w:r w:rsidRPr="00771F3E">
        <w:rPr>
          <w:color w:val="00B0F0"/>
        </w:rPr>
        <w:t>art</w:t>
      </w:r>
      <w:r>
        <w:rPr>
          <w:color w:val="00B0F0"/>
        </w:rPr>
        <w:t>.</w:t>
      </w:r>
      <w:r w:rsidRPr="00771F3E">
        <w:rPr>
          <w:color w:val="00B0F0"/>
        </w:rPr>
        <w:t xml:space="preserve"> 43</w:t>
      </w:r>
      <w:r w:rsidRPr="00771F3E">
        <w:rPr>
          <w:color w:val="00B0F0"/>
        </w:rPr>
        <w:t xml:space="preserve"> §</w:t>
      </w:r>
      <w:r w:rsidRPr="00771F3E">
        <w:rPr>
          <w:color w:val="00B0F0"/>
        </w:rPr>
        <w:t xml:space="preserve"> 9</w:t>
      </w:r>
    </w:p>
    <w:p w:rsidR="003464BC" w:rsidRDefault="003464BC" w:rsidP="00D27A91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</w:p>
    <w:p w:rsidR="003464BC" w:rsidRPr="003464BC" w:rsidRDefault="003464BC" w:rsidP="00D27A91">
      <w:pPr>
        <w:spacing w:after="0" w:line="216" w:lineRule="auto"/>
        <w:contextualSpacing/>
        <w:jc w:val="both"/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</w:pPr>
    </w:p>
    <w:p w:rsidR="00D27A91" w:rsidRPr="003464BC" w:rsidRDefault="00D27A91" w:rsidP="00D27A91">
      <w:pPr>
        <w:spacing w:after="0" w:line="216" w:lineRule="auto"/>
        <w:contextualSpacing/>
        <w:jc w:val="both"/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</w:pPr>
      <w:r w:rsidRPr="003464BC"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  <w:t>RECOMPOSIÇÃO DE ALÍQUOTA</w:t>
      </w:r>
      <w:r w:rsidR="00B47F2B" w:rsidRPr="003464BC"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  <w:t xml:space="preserve"> – </w:t>
      </w:r>
      <w:proofErr w:type="gramStart"/>
      <w:r w:rsidR="00B47F2B" w:rsidRPr="003464BC"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  <w:t>CONTRIBUINTES  ME</w:t>
      </w:r>
      <w:proofErr w:type="gramEnd"/>
      <w:r w:rsidR="00B47F2B" w:rsidRPr="003464BC">
        <w:rPr>
          <w:rFonts w:eastAsiaTheme="minorEastAsia" w:hAnsi="Calibri"/>
          <w:b/>
          <w:bCs/>
          <w:color w:val="000000" w:themeColor="text1"/>
          <w:kern w:val="24"/>
          <w:szCs w:val="52"/>
          <w:lang w:eastAsia="pt-BR"/>
        </w:rPr>
        <w:t xml:space="preserve"> e EPP</w:t>
      </w:r>
    </w:p>
    <w:p w:rsidR="00D27A91" w:rsidRPr="00D27A91" w:rsidRDefault="00D27A91" w:rsidP="00D27A91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t-BR"/>
        </w:rPr>
      </w:pPr>
    </w:p>
    <w:p w:rsidR="00536FA6" w:rsidRDefault="00D27A91" w:rsidP="00D27A91">
      <w:pPr>
        <w:jc w:val="both"/>
      </w:pPr>
      <w:r w:rsidRPr="00D27A91">
        <w:t xml:space="preserve">Obs. A recomposição de alíquota de empresa inscrita no SN, que adquire em </w:t>
      </w:r>
      <w:proofErr w:type="spellStart"/>
      <w:r w:rsidRPr="00D27A91">
        <w:t>op</w:t>
      </w:r>
      <w:proofErr w:type="spellEnd"/>
      <w:r w:rsidRPr="00D27A91">
        <w:t xml:space="preserve"> interestadual, mercadoria para comercialização ou industriarão, também será calculada </w:t>
      </w:r>
      <w:r w:rsidR="00B47F2B">
        <w:t xml:space="preserve">no mesmo formato </w:t>
      </w:r>
      <w:r w:rsidR="00763F8D">
        <w:t>acima</w:t>
      </w:r>
      <w:r w:rsidR="00763F8D" w:rsidRPr="00D27A91">
        <w:t xml:space="preserve"> ver</w:t>
      </w:r>
      <w:r w:rsidRPr="00D27A91">
        <w:t xml:space="preserve"> art. 42 § 14</w:t>
      </w:r>
      <w:r>
        <w:t>.</w:t>
      </w:r>
    </w:p>
    <w:p w:rsidR="008C3DC6" w:rsidRPr="008C3DC6" w:rsidRDefault="008C3DC6" w:rsidP="008C3DC6">
      <w:pPr>
        <w:jc w:val="both"/>
      </w:pPr>
      <w:r w:rsidRPr="008C3DC6">
        <w:t>Art. 42.  As alíquotas do imposto são</w:t>
      </w:r>
    </w:p>
    <w:p w:rsidR="008C3DC6" w:rsidRPr="008C3DC6" w:rsidRDefault="008C3DC6" w:rsidP="008C3DC6">
      <w:pPr>
        <w:jc w:val="both"/>
        <w:rPr>
          <w:color w:val="FF0000"/>
        </w:rPr>
      </w:pPr>
      <w:r>
        <w:t xml:space="preserve">Anterior </w:t>
      </w:r>
      <w:r w:rsidRPr="008C3DC6">
        <w:rPr>
          <w:color w:val="FF0000"/>
        </w:rPr>
        <w:t>§ 14.  Ficam a microempresa e a empresa de pequeno porte obrigadas a recolher, a título de antecipação do imposto, o valor resultante da aplicação do percentual relativo à diferença entre a alíquota interna e a interestadual e devido na entrada de mercadoria destinada a industrialização ou comercialização ou na utilização de serviço, em operação ou prestação oriunda de outra unidade da Federação, observado o disposto no inciso XXII do caput do art. 43 deste Regulamento.</w:t>
      </w:r>
    </w:p>
    <w:p w:rsidR="000411D7" w:rsidRPr="008C3DC6" w:rsidRDefault="008C3DC6" w:rsidP="008C3DC6">
      <w:pPr>
        <w:jc w:val="both"/>
      </w:pPr>
      <w:r>
        <w:lastRenderedPageBreak/>
        <w:t xml:space="preserve">Atual - </w:t>
      </w:r>
      <w:r w:rsidRPr="008C3DC6">
        <w:t>§ 14. O contribuinte enquadrado como microempresa ou empresa de pequeno porte que receber em operação interestadual mercadoria para industrialização, comercialização ou utilização na prestação de serviço, fica obrigado a recolher, a título de antecipação do imposto, o valor correspondente à diferença entre a alíquota interna e a alíquota interestadual, observado o disposto no inciso I do § 8º e nos §§ 9º e 10 do art. 43 deste Regulamento.</w:t>
      </w:r>
    </w:p>
    <w:p w:rsidR="000411D7" w:rsidRDefault="008C3DC6" w:rsidP="000411D7">
      <w:pPr>
        <w:spacing w:after="0"/>
        <w:jc w:val="both"/>
        <w:rPr>
          <w:color w:val="00B0F0"/>
        </w:rPr>
      </w:pPr>
      <w:r w:rsidRPr="008C3DC6">
        <w:rPr>
          <w:color w:val="00B0F0"/>
        </w:rPr>
        <w:t xml:space="preserve">Obs. </w:t>
      </w:r>
      <w:r w:rsidR="000411D7">
        <w:rPr>
          <w:color w:val="00B0F0"/>
        </w:rPr>
        <w:t>NÃO HÁ PATILHA PARA OS ESTADOS</w:t>
      </w:r>
    </w:p>
    <w:p w:rsidR="00D27A91" w:rsidRDefault="008C3DC6" w:rsidP="000411D7">
      <w:pPr>
        <w:spacing w:after="0"/>
        <w:jc w:val="both"/>
        <w:rPr>
          <w:color w:val="00B0F0"/>
        </w:rPr>
      </w:pPr>
      <w:r w:rsidRPr="008C3DC6">
        <w:rPr>
          <w:color w:val="00B0F0"/>
        </w:rPr>
        <w:t xml:space="preserve">Na recomposição de alíquota aplica-se o </w:t>
      </w:r>
      <w:r w:rsidR="000411D7" w:rsidRPr="008C3DC6">
        <w:rPr>
          <w:color w:val="00B0F0"/>
        </w:rPr>
        <w:t>ICMS por</w:t>
      </w:r>
      <w:r w:rsidRPr="008C3DC6">
        <w:rPr>
          <w:color w:val="00B0F0"/>
        </w:rPr>
        <w:t xml:space="preserve"> dentro. Observando o inciso I do § 8º</w:t>
      </w:r>
      <w:r w:rsidR="00B47F2B">
        <w:rPr>
          <w:color w:val="00B0F0"/>
        </w:rPr>
        <w:t>.</w:t>
      </w:r>
    </w:p>
    <w:p w:rsidR="000411D7" w:rsidRPr="000411D7" w:rsidRDefault="000411D7" w:rsidP="000411D7">
      <w:pPr>
        <w:spacing w:after="0" w:line="216" w:lineRule="auto"/>
        <w:contextualSpacing/>
        <w:jc w:val="both"/>
        <w:rPr>
          <w:rFonts w:eastAsiaTheme="minorEastAsia" w:hAnsi="Calibri"/>
          <w:bCs/>
          <w:color w:val="00B0F0"/>
          <w:kern w:val="24"/>
          <w:szCs w:val="52"/>
          <w:lang w:eastAsia="pt-BR"/>
        </w:rPr>
      </w:pPr>
      <w:r>
        <w:rPr>
          <w:rFonts w:eastAsiaTheme="minorEastAsia" w:hAnsi="Calibri"/>
          <w:bCs/>
          <w:color w:val="00B0F0"/>
          <w:kern w:val="24"/>
          <w:szCs w:val="52"/>
          <w:lang w:eastAsia="pt-BR"/>
        </w:rPr>
        <w:t>No caso de ST Convênio e Protocolo ver legislação da ST– Geralmente a Obrigatoriedade do Remetente, se não houver o recolhimento a responsabilidade é atribuída ao contribuinte Mineiro.</w:t>
      </w:r>
      <w:r w:rsidRPr="000411D7">
        <w:rPr>
          <w:rFonts w:eastAsiaTheme="minorEastAsia" w:hAnsi="Calibri"/>
          <w:bCs/>
          <w:color w:val="00B0F0"/>
          <w:kern w:val="24"/>
          <w:szCs w:val="52"/>
          <w:lang w:eastAsia="pt-BR"/>
        </w:rPr>
        <w:t xml:space="preserve"> </w:t>
      </w:r>
    </w:p>
    <w:p w:rsidR="000411D7" w:rsidRDefault="000411D7" w:rsidP="000411D7">
      <w:pPr>
        <w:spacing w:after="0"/>
        <w:jc w:val="both"/>
        <w:rPr>
          <w:color w:val="00B0F0"/>
        </w:rPr>
      </w:pPr>
      <w:r>
        <w:rPr>
          <w:color w:val="00B0F0"/>
        </w:rPr>
        <w:t>Não há partilha entre os estados.</w:t>
      </w:r>
    </w:p>
    <w:p w:rsidR="000411D7" w:rsidRDefault="000411D7" w:rsidP="000411D7">
      <w:pPr>
        <w:spacing w:after="0"/>
        <w:jc w:val="both"/>
        <w:rPr>
          <w:color w:val="00B0F0"/>
        </w:rPr>
      </w:pPr>
      <w:r>
        <w:rPr>
          <w:color w:val="00B0F0"/>
        </w:rPr>
        <w:t xml:space="preserve">É devido pela entrada com prazo </w:t>
      </w:r>
      <w:r w:rsidR="003464BC">
        <w:rPr>
          <w:color w:val="00B0F0"/>
        </w:rPr>
        <w:t xml:space="preserve">das </w:t>
      </w:r>
      <w:r w:rsidR="00771F3E">
        <w:rPr>
          <w:color w:val="00B0F0"/>
        </w:rPr>
        <w:t>considerando o prazo para recolhimento do dia 15.</w:t>
      </w:r>
    </w:p>
    <w:p w:rsidR="00771F3E" w:rsidRDefault="00771F3E" w:rsidP="00771F3E">
      <w:pPr>
        <w:spacing w:after="0"/>
        <w:jc w:val="both"/>
        <w:rPr>
          <w:color w:val="00B0F0"/>
        </w:rPr>
      </w:pPr>
      <w:r>
        <w:rPr>
          <w:color w:val="00B0F0"/>
        </w:rPr>
        <w:t>Observa-se questões de redução de BC e isenção, conforme previsto na legislação</w:t>
      </w:r>
      <w:r w:rsidRPr="00771F3E">
        <w:rPr>
          <w:color w:val="00B0F0"/>
        </w:rPr>
        <w:t xml:space="preserve"> </w:t>
      </w:r>
      <w:r w:rsidRPr="00771F3E">
        <w:rPr>
          <w:color w:val="00B0F0"/>
        </w:rPr>
        <w:t>art</w:t>
      </w:r>
      <w:r>
        <w:rPr>
          <w:color w:val="00B0F0"/>
        </w:rPr>
        <w:t>.</w:t>
      </w:r>
      <w:r w:rsidRPr="00771F3E">
        <w:rPr>
          <w:color w:val="00B0F0"/>
        </w:rPr>
        <w:t xml:space="preserve"> 43 § 9</w:t>
      </w:r>
      <w:r w:rsidR="006E39DD">
        <w:rPr>
          <w:color w:val="00B0F0"/>
        </w:rPr>
        <w:t>.</w:t>
      </w:r>
    </w:p>
    <w:p w:rsidR="006E39DD" w:rsidRDefault="006E39DD" w:rsidP="00771F3E">
      <w:pPr>
        <w:spacing w:after="0"/>
        <w:jc w:val="both"/>
        <w:rPr>
          <w:color w:val="00B0F0"/>
        </w:rPr>
      </w:pPr>
      <w:bookmarkStart w:id="0" w:name="_GoBack"/>
      <w:bookmarkEnd w:id="0"/>
    </w:p>
    <w:p w:rsidR="00B47F2B" w:rsidRDefault="00B47F2B" w:rsidP="008C3DC6">
      <w:pPr>
        <w:jc w:val="both"/>
        <w:rPr>
          <w:color w:val="00B0F0"/>
        </w:rPr>
      </w:pPr>
    </w:p>
    <w:p w:rsidR="00CF542F" w:rsidRDefault="00CF542F" w:rsidP="00CF542F">
      <w:pPr>
        <w:spacing w:after="0"/>
        <w:jc w:val="both"/>
        <w:rPr>
          <w:color w:val="000000" w:themeColor="text1"/>
        </w:rPr>
      </w:pPr>
    </w:p>
    <w:p w:rsidR="00CF542F" w:rsidRPr="00CF542F" w:rsidRDefault="00CF542F" w:rsidP="00CF542F">
      <w:pPr>
        <w:spacing w:after="0"/>
        <w:jc w:val="both"/>
        <w:rPr>
          <w:color w:val="000000" w:themeColor="text1"/>
        </w:rPr>
      </w:pPr>
    </w:p>
    <w:p w:rsidR="00CF542F" w:rsidRPr="00763F8D" w:rsidRDefault="00CF542F" w:rsidP="00CF542F">
      <w:pPr>
        <w:spacing w:after="0"/>
        <w:jc w:val="both"/>
        <w:rPr>
          <w:color w:val="000000" w:themeColor="text1"/>
        </w:rPr>
      </w:pPr>
    </w:p>
    <w:sectPr w:rsidR="00CF542F" w:rsidRPr="00763F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E10C3"/>
    <w:multiLevelType w:val="hybridMultilevel"/>
    <w:tmpl w:val="795AF9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65596"/>
    <w:multiLevelType w:val="hybridMultilevel"/>
    <w:tmpl w:val="6354E4CE"/>
    <w:lvl w:ilvl="0" w:tplc="69987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AE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0B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8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4C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6C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68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0D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83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7869E8"/>
    <w:multiLevelType w:val="hybridMultilevel"/>
    <w:tmpl w:val="4DF8B446"/>
    <w:lvl w:ilvl="0" w:tplc="5B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47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41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05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A9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883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68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F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691CB0"/>
    <w:multiLevelType w:val="hybridMultilevel"/>
    <w:tmpl w:val="725CABD4"/>
    <w:lvl w:ilvl="0" w:tplc="6002A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32E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6C6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489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A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A6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086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08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A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431531"/>
    <w:multiLevelType w:val="hybridMultilevel"/>
    <w:tmpl w:val="379A7AB0"/>
    <w:lvl w:ilvl="0" w:tplc="3530E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D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22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4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6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A8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CC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0C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6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29F0B9D"/>
    <w:multiLevelType w:val="hybridMultilevel"/>
    <w:tmpl w:val="4F2CBABE"/>
    <w:lvl w:ilvl="0" w:tplc="7B665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40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DEC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CE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667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02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03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CE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AA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A6"/>
    <w:rsid w:val="000411D7"/>
    <w:rsid w:val="00076592"/>
    <w:rsid w:val="000A7B74"/>
    <w:rsid w:val="001409AF"/>
    <w:rsid w:val="002A4C25"/>
    <w:rsid w:val="002D64D7"/>
    <w:rsid w:val="002F5D6E"/>
    <w:rsid w:val="003464BC"/>
    <w:rsid w:val="00380659"/>
    <w:rsid w:val="00536FA6"/>
    <w:rsid w:val="00600F9C"/>
    <w:rsid w:val="006B3880"/>
    <w:rsid w:val="006E39DD"/>
    <w:rsid w:val="00763F8D"/>
    <w:rsid w:val="00771F3E"/>
    <w:rsid w:val="00782A9A"/>
    <w:rsid w:val="008C3DC6"/>
    <w:rsid w:val="008D2F96"/>
    <w:rsid w:val="009C19AE"/>
    <w:rsid w:val="00AD276F"/>
    <w:rsid w:val="00B47F2B"/>
    <w:rsid w:val="00B661FB"/>
    <w:rsid w:val="00CF542F"/>
    <w:rsid w:val="00D27A91"/>
    <w:rsid w:val="00DA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47938-87AD-4460-B758-7882822D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F3E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765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2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6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1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0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7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0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3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8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0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0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1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1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8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1585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Paulo</dc:creator>
  <cp:lastModifiedBy>Wilian Almeida de Souza</cp:lastModifiedBy>
  <cp:revision>4</cp:revision>
  <dcterms:created xsi:type="dcterms:W3CDTF">2016-01-12T23:46:00Z</dcterms:created>
  <dcterms:modified xsi:type="dcterms:W3CDTF">2016-01-13T18:39:00Z</dcterms:modified>
</cp:coreProperties>
</file>